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BB" w:rsidRPr="00140DA5" w:rsidRDefault="00140DA5" w:rsidP="00140D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6BD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B36BD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B36BD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</w:t>
      </w:r>
      <w:r w:rsidR="00BB6ABB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6ABB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B36BD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</w:t>
      </w:r>
      <w:r w:rsid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="00BB6ABB"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6ABB" w:rsidRPr="00140DA5" w:rsidRDefault="00BB6ABB" w:rsidP="009B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40DA5">
        <w:rPr>
          <w:rFonts w:ascii="Times New Roman" w:eastAsia="Times New Roman" w:hAnsi="Times New Roman" w:cs="Times New Roman"/>
          <w:b/>
          <w:sz w:val="24"/>
          <w:lang w:eastAsia="ru-RU"/>
        </w:rPr>
        <w:t>П. Ленинский</w:t>
      </w:r>
    </w:p>
    <w:tbl>
      <w:tblPr>
        <w:tblpPr w:leftFromText="180" w:rightFromText="180" w:vertAnchor="text" w:horzAnchor="margin" w:tblpXSpec="center" w:tblpY="-569"/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551"/>
        <w:gridCol w:w="4165"/>
      </w:tblGrid>
      <w:tr w:rsidR="00BB6ABB" w:rsidRPr="00BB6ABB" w:rsidTr="00140DA5">
        <w:trPr>
          <w:trHeight w:val="1125"/>
        </w:trPr>
        <w:tc>
          <w:tcPr>
            <w:tcW w:w="3959" w:type="dxa"/>
          </w:tcPr>
          <w:p w:rsidR="00BB6ABB" w:rsidRPr="00BB6ABB" w:rsidRDefault="00BB6ABB" w:rsidP="0097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BB6ABB" w:rsidRPr="00BB6ABB" w:rsidRDefault="00BB6ABB" w:rsidP="0097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BB6ABB" w:rsidRPr="00BB6ABB" w:rsidRDefault="00BB6ABB" w:rsidP="009B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B6ABB" w:rsidRPr="00140DA5" w:rsidRDefault="00BB6ABB" w:rsidP="009B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40D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ПОСТАНОВЛЕНИЕ</w:t>
            </w:r>
          </w:p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1" w:type="dxa"/>
            <w:hideMark/>
          </w:tcPr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ABB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-154940</wp:posOffset>
                  </wp:positionV>
                  <wp:extent cx="781050" cy="1133475"/>
                  <wp:effectExtent l="0" t="0" r="0" b="9525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</w:tcPr>
          <w:p w:rsidR="00BB6ABB" w:rsidRPr="00BB6ABB" w:rsidRDefault="00BB6ABB" w:rsidP="009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BB6ABB" w:rsidRPr="00BB6ABB" w:rsidRDefault="00BB6ABB" w:rsidP="009B36BD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B6ABB" w:rsidRPr="00140DA5" w:rsidRDefault="00BB6ABB" w:rsidP="009B36BD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40D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УУРААХ</w:t>
            </w:r>
          </w:p>
          <w:p w:rsidR="00BB6ABB" w:rsidRPr="00BB6ABB" w:rsidRDefault="00BB6ABB" w:rsidP="009B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SimSun" w:hAnsi="Courier New" w:cs="Courier New"/>
                <w:sz w:val="20"/>
                <w:szCs w:val="20"/>
                <w:lang w:eastAsia="zh-CN"/>
              </w:rPr>
            </w:pPr>
          </w:p>
          <w:p w:rsidR="00BB6ABB" w:rsidRPr="00BB6ABB" w:rsidRDefault="00BB6ABB" w:rsidP="009B36BD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BB6ABB" w:rsidRPr="00BB6ABB" w:rsidRDefault="00BB6ABB" w:rsidP="009B36B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SimSun" w:hAnsi="Courier New" w:cs="Courier New"/>
          <w:sz w:val="20"/>
          <w:szCs w:val="20"/>
          <w:lang w:eastAsia="zh-CN"/>
        </w:rPr>
      </w:pPr>
    </w:p>
    <w:p w:rsidR="00BB6ABB" w:rsidRPr="00BB6ABB" w:rsidRDefault="00BB6ABB" w:rsidP="00184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102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27"/>
      </w:tblGrid>
      <w:tr w:rsidR="001848E7" w:rsidRPr="001848E7" w:rsidTr="00142A7A">
        <w:tc>
          <w:tcPr>
            <w:tcW w:w="4791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комиссии по соблюдению требований к служебному поведению муниципальных служащих Администрации </w:t>
            </w:r>
            <w:r w:rsidRPr="00184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Pr="00184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 </w:t>
            </w:r>
            <w:r w:rsidRPr="00184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«Поселок Ленинский» </w:t>
            </w:r>
            <w:r w:rsidRPr="00184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урегулированию конфликта интересов</w:t>
            </w:r>
          </w:p>
        </w:tc>
      </w:tr>
    </w:tbl>
    <w:p w:rsidR="001848E7" w:rsidRPr="001848E7" w:rsidRDefault="001848E7" w:rsidP="00184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Федеральным законом от 25.12.2008 № 273-ФЗ </w:t>
      </w:r>
      <w:r w:rsidRPr="001848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«О противодействии коррупции», </w:t>
      </w:r>
      <w:r w:rsidRPr="0018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 законом от 02.03.2007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интересов»),</w:t>
      </w:r>
      <w:r w:rsidRPr="00184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48E7" w:rsidRPr="001848E7" w:rsidRDefault="001848E7" w:rsidP="00184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E7" w:rsidRPr="001848E7" w:rsidRDefault="001848E7" w:rsidP="001848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1848E7" w:rsidRPr="001848E7" w:rsidRDefault="001848E7" w:rsidP="0018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8E7" w:rsidRPr="001848E7" w:rsidRDefault="001848E7" w:rsidP="001848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в Администрации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Ленинский»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 соблюдению требований к служебному поведению муниципальных служащих Администрации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Ленинский»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интересов.</w:t>
      </w:r>
    </w:p>
    <w:p w:rsidR="001848E7" w:rsidRPr="001848E7" w:rsidRDefault="001848E7" w:rsidP="001848E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48E7" w:rsidRPr="001848E7" w:rsidRDefault="001848E7" w:rsidP="001848E7">
      <w:pPr>
        <w:numPr>
          <w:ilvl w:val="1"/>
          <w:numId w:val="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по соблюдению требований к служебному поведению муниципальных служащих Администрации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Ленинский»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 согласно приложению 1.</w:t>
      </w:r>
    </w:p>
    <w:p w:rsidR="001848E7" w:rsidRPr="001848E7" w:rsidRDefault="001848E7" w:rsidP="001848E7">
      <w:pPr>
        <w:numPr>
          <w:ilvl w:val="1"/>
          <w:numId w:val="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комиссии по соблюдению требований к служебному поведению муниципальных служащих Администрации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Ленинский»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 согласно приложению 2.</w:t>
      </w:r>
    </w:p>
    <w:p w:rsidR="001848E7" w:rsidRDefault="001848E7" w:rsidP="001848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Ленинский»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8E7" w:rsidRDefault="001848E7" w:rsidP="00184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E7" w:rsidRDefault="001848E7" w:rsidP="00184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E7" w:rsidRPr="001848E7" w:rsidRDefault="001848E7" w:rsidP="00184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E7" w:rsidRPr="001848E7" w:rsidRDefault="001848E7" w:rsidP="001848E7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ABB" w:rsidRPr="001848E7" w:rsidRDefault="00140DA5" w:rsidP="001848E7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</w:t>
      </w:r>
      <w:r w:rsidR="009711A0"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711A0" w:rsidRPr="00184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Pr="00184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711A0" w:rsidRPr="00184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</w:t>
      </w:r>
      <w:r w:rsidR="009711A0"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1A0" w:rsidRPr="001848E7">
        <w:rPr>
          <w:rFonts w:ascii="Times New Roman" w:eastAsia="Calibri" w:hAnsi="Times New Roman" w:cs="Times New Roman"/>
          <w:sz w:val="24"/>
          <w:szCs w:val="24"/>
        </w:rPr>
        <w:t>С.И. Гордиенко</w:t>
      </w:r>
    </w:p>
    <w:p w:rsidR="00BB6ABB" w:rsidRPr="001848E7" w:rsidRDefault="00BB6ABB" w:rsidP="00BB6ABB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5D302A" w:rsidRDefault="005D302A"/>
    <w:p w:rsidR="001848E7" w:rsidRDefault="001848E7"/>
    <w:p w:rsidR="001848E7" w:rsidRDefault="001848E7"/>
    <w:p w:rsidR="001848E7" w:rsidRDefault="001848E7"/>
    <w:p w:rsidR="001848E7" w:rsidRPr="001848E7" w:rsidRDefault="001848E7" w:rsidP="001848E7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1</w:t>
      </w:r>
    </w:p>
    <w:p w:rsidR="001848E7" w:rsidRPr="001848E7" w:rsidRDefault="001848E7" w:rsidP="001848E7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</w:t>
      </w:r>
    </w:p>
    <w:p w:rsidR="00290B15" w:rsidRDefault="00290B15" w:rsidP="001848E7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поселения «Поселок Ленинский» </w:t>
      </w:r>
    </w:p>
    <w:p w:rsidR="001848E7" w:rsidRPr="001848E7" w:rsidRDefault="001848E7" w:rsidP="001848E7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.2023 № </w:t>
      </w:r>
      <w:r w:rsid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115</w:t>
      </w:r>
    </w:p>
    <w:p w:rsidR="001848E7" w:rsidRPr="001848E7" w:rsidRDefault="001848E7" w:rsidP="001848E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48E7" w:rsidRPr="001848E7" w:rsidRDefault="001848E7" w:rsidP="001848E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 КОМИССИИ</w:t>
      </w:r>
    </w:p>
    <w:p w:rsidR="001848E7" w:rsidRPr="001848E7" w:rsidRDefault="001848E7" w:rsidP="001848E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соблюдению требований к служебному поведению муниципальных служащих Администрации </w:t>
      </w:r>
      <w:r w:rsidR="00290B15" w:rsidRP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поселения «Поселок Ленинский»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урегулированию конфликта интересов:</w:t>
      </w:r>
    </w:p>
    <w:p w:rsidR="001848E7" w:rsidRPr="001848E7" w:rsidRDefault="001848E7" w:rsidP="00184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310"/>
        <w:gridCol w:w="4630"/>
      </w:tblGrid>
      <w:tr w:rsidR="001848E7" w:rsidRPr="001848E7" w:rsidTr="00142A7A">
        <w:tc>
          <w:tcPr>
            <w:tcW w:w="4631" w:type="dxa"/>
          </w:tcPr>
          <w:p w:rsidR="001848E7" w:rsidRPr="001848E7" w:rsidRDefault="00290B15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Данченко Валентина Александровна</w:t>
            </w:r>
          </w:p>
        </w:tc>
        <w:tc>
          <w:tcPr>
            <w:tcW w:w="31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630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главы Администрации </w:t>
            </w:r>
            <w:r w:rsidR="00290B15" w:rsidRPr="00290B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городского поселения «Поселок Ленинский»</w:t>
            </w: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председатель комиссии;</w:t>
            </w:r>
          </w:p>
        </w:tc>
      </w:tr>
      <w:tr w:rsidR="001848E7" w:rsidRPr="001848E7" w:rsidTr="00142A7A">
        <w:tc>
          <w:tcPr>
            <w:tcW w:w="4631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8E7" w:rsidRPr="001848E7" w:rsidTr="00142A7A">
        <w:tc>
          <w:tcPr>
            <w:tcW w:w="4631" w:type="dxa"/>
          </w:tcPr>
          <w:p w:rsidR="001848E7" w:rsidRPr="001848E7" w:rsidRDefault="00290B15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Тонконог Татьяна Ивановна</w:t>
            </w:r>
            <w:r w:rsidR="001848E7"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630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</w:t>
            </w:r>
            <w:r w:rsidR="00290B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ный специалист</w:t>
            </w:r>
            <w:r w:rsidR="00290B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Администрации </w:t>
            </w:r>
            <w:r w:rsidR="00290B15" w:rsidRPr="00290B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городского поселения «Поселок Ленинский»</w:t>
            </w: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заместитель председателя комиссии;</w:t>
            </w:r>
          </w:p>
        </w:tc>
      </w:tr>
      <w:tr w:rsidR="001848E7" w:rsidRPr="001848E7" w:rsidTr="00142A7A">
        <w:tc>
          <w:tcPr>
            <w:tcW w:w="4631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3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848E7" w:rsidRPr="001848E7" w:rsidTr="00142A7A">
        <w:tc>
          <w:tcPr>
            <w:tcW w:w="4631" w:type="dxa"/>
          </w:tcPr>
          <w:p w:rsidR="001848E7" w:rsidRPr="001848E7" w:rsidRDefault="00290B15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Молчан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310" w:type="dxa"/>
          </w:tcPr>
          <w:p w:rsidR="001848E7" w:rsidRPr="001848E7" w:rsidRDefault="001848E7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630" w:type="dxa"/>
          </w:tcPr>
          <w:p w:rsidR="001848E7" w:rsidRPr="001848E7" w:rsidRDefault="00290B15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B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Администрации городского поселения «Поселок Ленинский»</w:t>
            </w:r>
            <w:r w:rsidR="001848E7" w:rsidRPr="001848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секретарь комиссии.</w:t>
            </w:r>
          </w:p>
        </w:tc>
      </w:tr>
    </w:tbl>
    <w:p w:rsidR="001848E7" w:rsidRPr="001848E7" w:rsidRDefault="001848E7" w:rsidP="00184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48E7" w:rsidRPr="001848E7" w:rsidRDefault="001848E7" w:rsidP="001848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848E7" w:rsidRPr="001848E7" w:rsidRDefault="001848E7" w:rsidP="00184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1848E7" w:rsidRPr="001848E7" w:rsidTr="00142A7A">
        <w:tc>
          <w:tcPr>
            <w:tcW w:w="4644" w:type="dxa"/>
          </w:tcPr>
          <w:p w:rsidR="001848E7" w:rsidRPr="001848E7" w:rsidRDefault="00290B15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Людмила Михайловна</w:t>
            </w: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1" w:type="dxa"/>
          </w:tcPr>
          <w:p w:rsidR="001848E7" w:rsidRPr="001848E7" w:rsidRDefault="00290B15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Администрации городского поселения «Поселок Ленинский»</w:t>
            </w: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1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290B15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Дударенко Мария Николаевна</w:t>
            </w: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1" w:type="dxa"/>
          </w:tcPr>
          <w:p w:rsidR="001848E7" w:rsidRPr="001848E7" w:rsidRDefault="00290B15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Pr="00290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Администрации городского поселения «Поселок Ленинский»</w:t>
            </w: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1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290B15" w:rsidP="00184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Савельева Анастасия Евгеньевна</w:t>
            </w: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1" w:type="dxa"/>
          </w:tcPr>
          <w:p w:rsidR="001848E7" w:rsidRPr="001848E7" w:rsidRDefault="00290B15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Администрации городского поселения «Поселок Ленинский»</w:t>
            </w: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1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1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290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90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Козина Татьяна Викторовна</w:t>
            </w: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1" w:type="dxa"/>
          </w:tcPr>
          <w:p w:rsidR="001848E7" w:rsidRPr="001848E7" w:rsidRDefault="001848E7" w:rsidP="0029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290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Ленинского поселкового Совета депутатов</w:t>
            </w:r>
          </w:p>
        </w:tc>
      </w:tr>
      <w:tr w:rsidR="001848E7" w:rsidRPr="001848E7" w:rsidTr="00142A7A">
        <w:tc>
          <w:tcPr>
            <w:tcW w:w="4644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1848E7" w:rsidRPr="001848E7" w:rsidRDefault="001848E7" w:rsidP="001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848E7" w:rsidRPr="001848E7" w:rsidRDefault="001848E7" w:rsidP="001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8E7" w:rsidRPr="001848E7" w:rsidRDefault="001848E7" w:rsidP="00290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E7" w:rsidRPr="001848E7" w:rsidRDefault="001848E7" w:rsidP="00184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E7" w:rsidRPr="001848E7" w:rsidRDefault="001848E7" w:rsidP="001848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848E7" w:rsidRPr="001848E7" w:rsidRDefault="001848E7" w:rsidP="001848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90B15" w:rsidRDefault="001848E7" w:rsidP="00290B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1848E7" w:rsidRPr="001848E7" w:rsidRDefault="00290B15" w:rsidP="00290B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«Поселок Ленинский»</w:t>
      </w:r>
    </w:p>
    <w:p w:rsidR="001848E7" w:rsidRPr="001848E7" w:rsidRDefault="001848E7" w:rsidP="001848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0B1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B1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8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290B15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</w:p>
    <w:p w:rsidR="001848E7" w:rsidRPr="001848E7" w:rsidRDefault="001848E7" w:rsidP="001848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48E7" w:rsidRPr="001848E7" w:rsidRDefault="001848E7" w:rsidP="001848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1848E7" w:rsidRPr="001848E7" w:rsidRDefault="001848E7" w:rsidP="001848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комиссии по соблюдению требований к служебному поведению</w:t>
      </w:r>
    </w:p>
    <w:p w:rsidR="001848E7" w:rsidRDefault="001848E7" w:rsidP="001848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муниципальных служащих Администрации </w:t>
      </w:r>
      <w:r w:rsidR="00290B15" w:rsidRPr="00290B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поселения «Поселок Ленинский»</w:t>
      </w:r>
      <w:r w:rsidR="00290B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84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урегулированию конфликта интересов </w:t>
      </w:r>
    </w:p>
    <w:p w:rsidR="00290B15" w:rsidRPr="001848E7" w:rsidRDefault="00290B15" w:rsidP="001848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Настоящим Положением определяется порядок формирования и работы комиссии по соблюдению требований к служебному поведению муниципальных служащих Администрации </w:t>
      </w:r>
      <w:r w:rsidR="00290B15" w:rsidRP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поселения «Поселок Ленинский»</w:t>
      </w:r>
      <w:r w:rsid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урегулированию конфликта интересов (далее - комиссия), образуемой в Администрации </w:t>
      </w:r>
      <w:r w:rsidR="00290B15" w:rsidRP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поселения «Поселок Ленинский»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Администрация) в соответствии с Федеральным законом от 25.12.2008 № 273-ФЗ «О противодействии коррупции».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</w:t>
      </w:r>
      <w:r w:rsid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Саха (Якутия)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, муниципальными правовыми актами, а также настоящим Положением.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3. Основной задачей комиссии является содействие Администрации: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 осуществлении мер по предупреждению коррупции.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Комиссия образуется нормативным правовым актом Администрации. Указанным актом утверждается состав комиссии и порядок ее работы.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6. В состав комиссии входят председатель комиссии, его заместитель, назначаемый главой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7. Глава Администрации может принять решение о включении в состав комиссии: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представителя территориального общественного самоуправления, организованного на территории </w:t>
      </w:r>
      <w:r w:rsidR="00290B15" w:rsidRPr="00290B1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поселения «Поселок Ленинский»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представителя общественной организации ветеранов и иных общественных организаций, созданных в поселении;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8. Лица, указанные в пункте 7 включаются в состав комиссии в установленном порядке по согласованию с главой Администрации, с общественной организацией ветеранов, созданной в поселении, с территориальным общественным самоуправлением.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9.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11. В заседаниях комиссии с правом совещательного голоса участвуют: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он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14. Основаниями для проведения заседания комиссии являются: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представление главой Администрации, в соответствии с пунктом 26.4 Порядка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 тре</w:t>
      </w:r>
      <w:r w:rsidR="0026063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бований к служебному поведению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материалов проверки свидетельствующих: 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- о представлении муниципальным служащим недостоверных или неполных сведений;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поступившее должностному лицу, ответственному за работу по профилактике коррупционных и иных правонарушений, </w:t>
      </w: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в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порядке, установленном настоящим Положением: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- обращение гражданина, замещавшего должность муниципальной службы, включенную в перечень должностей, утвержденный муниципальным нормативным правовым актом Администрации, о даче согласия комиссии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договора, 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служащего, до истечения двухлетнего срока после увольнения его с муниципальной службы;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обязательствах имущественного характера своих супруги (супруга) и несовершеннолетних детей;</w:t>
      </w:r>
    </w:p>
    <w:p w:rsidR="001848E7" w:rsidRPr="001848E7" w:rsidRDefault="001848E7" w:rsidP="00184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0" w:name="sub_101625"/>
      <w:r w:rsidRPr="001848E7">
        <w:rPr>
          <w:rFonts w:ascii="Times New Roman" w:eastAsia="Calibri" w:hAnsi="Times New Roman" w:cs="Times New Roman"/>
          <w:sz w:val="28"/>
          <w:szCs w:val="20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0"/>
    <w:p w:rsidR="001848E7" w:rsidRPr="001848E7" w:rsidRDefault="001848E7" w:rsidP="00184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представление главы Администрации,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представление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главой Администрации,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6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частью 1 статьи 3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д) поступившее в соответствии с </w:t>
      </w:r>
      <w:hyperlink r:id="rId7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частью 4 статьи 12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Федерального закона от 25 декабря 2008 года № 273-ФЗ «О противодействии коррупции» и </w:t>
      </w:r>
      <w:hyperlink r:id="rId8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статьей 64.1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Трудового кодекса Российской Федерации в Администрацию</w:t>
      </w:r>
      <w:r w:rsidRPr="001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8E7">
        <w:rPr>
          <w:rFonts w:ascii="Times New Roman" w:eastAsia="Calibri" w:hAnsi="Times New Roman" w:cs="Times New Roman"/>
          <w:sz w:val="28"/>
          <w:szCs w:val="20"/>
        </w:rPr>
        <w:t>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</w:t>
      </w:r>
      <w:r w:rsidRPr="001848E7">
        <w:rPr>
          <w:rFonts w:ascii="Times New Roman" w:eastAsia="Calibri" w:hAnsi="Times New Roman" w:cs="Times New Roman"/>
          <w:sz w:val="28"/>
          <w:szCs w:val="20"/>
        </w:rPr>
        <w:lastRenderedPageBreak/>
        <w:t xml:space="preserve">правового договора на выполнение работ (оказание услуг), </w:t>
      </w:r>
      <w:r w:rsidRPr="001848E7">
        <w:rPr>
          <w:rFonts w:ascii="Times New Roman" w:eastAsia="Calibri" w:hAnsi="Times New Roman" w:cs="Times New Roman"/>
          <w:sz w:val="28"/>
          <w:szCs w:val="20"/>
          <w:shd w:val="clear" w:color="auto" w:fill="FFFFFF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</w:t>
      </w:r>
      <w:r w:rsidRPr="001848E7">
        <w:rPr>
          <w:rFonts w:ascii="Times New Roman" w:eastAsia="Calibri" w:hAnsi="Times New Roman" w:cs="Times New Roman"/>
          <w:sz w:val="28"/>
          <w:szCs w:val="20"/>
          <w:shd w:val="clear" w:color="auto" w:fill="FFFFFF"/>
        </w:rPr>
        <w:t>с данной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15. Комиссия не рассматривает сообщения о преступлениях и административных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правонарушениях,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также анонимные обращения, не проводит проверки по фактам нарушения служебной дисциплины.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16. Обращение, указанное в </w:t>
      </w:r>
      <w:hyperlink r:id="rId9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абзаце втором подпункта «б» пункта 14</w:t>
        </w:r>
      </w:hyperlink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Положения, подается гражданином, замещавшим должность муниципальной службы в подразделение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статьи 12</w:t>
        </w:r>
      </w:hyperlink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25 декабря 2008 года   № 273-ФЗ «О противодействии коррупции». </w:t>
      </w:r>
    </w:p>
    <w:p w:rsidR="001848E7" w:rsidRPr="001848E7" w:rsidRDefault="001848E7" w:rsidP="0018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16.1.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Обращение, указанное в </w:t>
      </w:r>
      <w:hyperlink r:id="rId11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абзаце втором подпункта «б» пункта 14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16.2. Уведомление, указанное в </w:t>
      </w:r>
      <w:hyperlink r:id="rId12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подпункте «д» пункта 14</w:t>
        </w:r>
      </w:hyperlink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Положения, рассматривается подразделением, ответственному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муниципальной службы, требований </w:t>
      </w:r>
      <w:hyperlink r:id="rId13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статьи 12</w:t>
        </w:r>
      </w:hyperlink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25 декабря 2008 года № 273-ФЗ «О противодействии коррупции».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16.3. Уведомление, указанное в </w:t>
      </w:r>
      <w:hyperlink r:id="rId14" w:anchor="sub_101625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 xml:space="preserve">абзаце пятом подпункта «б» пункта 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>14 настоящего Положения, рассматривается подразделением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1848E7" w:rsidRPr="001848E7" w:rsidRDefault="001848E7" w:rsidP="0018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lastRenderedPageBreak/>
        <w:t>16.4.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5" w:anchor="sub_101622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 xml:space="preserve">абзаце втором подпункта «б» пункта 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14 настоящего Положения, или уведомлений, указанных в абзаце пятом подпункта «б» и </w:t>
      </w:r>
      <w:hyperlink r:id="rId16" w:anchor="sub_10165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подпункте «д» пункта 14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настоящего Положения, должностные лица подразделения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профилактике коррупционных и иных правонарушений</w:t>
      </w:r>
      <w:r w:rsidRPr="001848E7">
        <w:rPr>
          <w:rFonts w:ascii="Times New Roman" w:eastAsia="Calibri" w:hAnsi="Times New Roman" w:cs="Times New Roman"/>
          <w:sz w:val="28"/>
          <w:szCs w:val="20"/>
        </w:rPr>
        <w:t>, имеют право проводить собеседование с муниципальными служащим, представившим обращение или уведомление, получать от него письменные пояснения, а глава Администрации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848E7" w:rsidRPr="001848E7" w:rsidRDefault="001848E7" w:rsidP="001848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16.5. Мотивированные заключения, предусмотренные пунктами 16, 16.2 и 16.3 настоящего Положения, должны содержать:</w:t>
      </w:r>
    </w:p>
    <w:p w:rsidR="001848E7" w:rsidRPr="001848E7" w:rsidRDefault="001848E7" w:rsidP="001848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подпункте «д» пункта 14 настоящего Положения;</w:t>
      </w:r>
    </w:p>
    <w:p w:rsidR="001848E7" w:rsidRPr="001848E7" w:rsidRDefault="001848E7" w:rsidP="001848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848E7" w:rsidRPr="001848E7" w:rsidRDefault="001848E7" w:rsidP="001848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мотивированный вывод по результатам предварительного рассмотрения обращений и уведомлен</w:t>
      </w:r>
      <w:r w:rsidR="002606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ий, указанных в абзацах втором </w:t>
      </w:r>
      <w:bookmarkStart w:id="1" w:name="_GoBack"/>
      <w:bookmarkEnd w:id="1"/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пятом подпункта «б» и подпункте «д» пункта 14 настоящего Положения, а также рекомендации для принятия одного из решений в соответствии с пунктами 23, 27, 30 настоящего Положения или иного решения.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исключением случаев, предусмотренных пунктами 17.1 и 17.2 настоящего Положения;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других лиц, участвующих в заседании комиссии, с информацией, поступившей должностному лицу подразделения Администрации, определяемого главой Администрации, ответственному за работу по профилактике коррупционных и иных правонарушений, и с результатами ее проверки;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рассматривает ходатайства о приглашении на заседание комиссии лиц, указанных в абзаце «б» пункта 11 настоящего Положения, принимает решение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17.1.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17.2.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1848E7" w:rsidRPr="001848E7" w:rsidRDefault="001848E7" w:rsidP="0018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17" w:anchor="sub_10162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подпунктом «б» пункта 14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настоящего Положения.</w:t>
      </w:r>
    </w:p>
    <w:p w:rsidR="001848E7" w:rsidRPr="001848E7" w:rsidRDefault="001848E7" w:rsidP="0018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>18.1. Заседания комиссии могут проводиться в отсутствие муниципального служащего или гражданина в случае: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2" w:name="sub_101911"/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а) если в обращении, заявлении или уведомлении, предусмотренных </w:t>
      </w:r>
      <w:hyperlink r:id="rId18" w:anchor="sub_10162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подпунктом «б» пункта 14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3" w:name="sub_101912"/>
      <w:bookmarkEnd w:id="2"/>
      <w:r w:rsidRPr="001848E7">
        <w:rPr>
          <w:rFonts w:ascii="Times New Roman" w:eastAsia="Calibri" w:hAnsi="Times New Roman" w:cs="Times New Roman"/>
          <w:sz w:val="28"/>
          <w:szCs w:val="2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"/>
    <w:p w:rsidR="001848E7" w:rsidRPr="001848E7" w:rsidRDefault="001848E7" w:rsidP="0018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>19.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4" w:name="sub_1021"/>
      <w:r w:rsidRPr="001848E7">
        <w:rPr>
          <w:rFonts w:ascii="Times New Roman" w:eastAsia="Calibri" w:hAnsi="Times New Roman" w:cs="Times New Roman"/>
          <w:sz w:val="28"/>
          <w:szCs w:val="20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End w:id="4"/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21.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установить, что сведения, представленные муниципальным служащим в соответствии с подпунктом 1.1 пункта 1 порядка проверки сведений, являются достоверными и полными;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этом случае комиссия рекомендует главе Администрации, </w:t>
      </w:r>
      <w:r w:rsidRPr="001848E7">
        <w:rPr>
          <w:rFonts w:ascii="Times New Roman" w:eastAsia="Calibri" w:hAnsi="Times New Roman" w:cs="Times New Roman"/>
          <w:sz w:val="28"/>
          <w:szCs w:val="20"/>
        </w:rPr>
        <w:t>применить к муниципальному служащему конкретную меру ответственности.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22.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итогам рассмотрения вопроса, указанного в абзаце третьем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подпункта «а» пункта 14 настоящего Положения, комиссия принимает одно из следующих решении: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а)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установить, что муниципальный служащий соблюдал требования к служебному поведению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(или) требования об урегулировании конфликта интересов;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муниципальному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служащему конкретную меру ответственности.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23.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отказать гражданину в замещении должности в коммерческой                                   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мотивировать свой отказ.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24.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(супруга)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несовершеннолетних детей является объективной и уважительной;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(супруга)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Администрации, применить к муниципальному служащему конкретную меру ответственности.</w:t>
      </w:r>
    </w:p>
    <w:p w:rsidR="001848E7" w:rsidRPr="001848E7" w:rsidRDefault="001848E7" w:rsidP="001848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25. 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По итогам рассмотрения вопроса, указанного в подпункте «г»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пункта 14 настоящего Положения</w:t>
      </w:r>
      <w:r w:rsidRPr="001848E7">
        <w:rPr>
          <w:rFonts w:ascii="Times New Roman" w:eastAsia="Calibri" w:hAnsi="Times New Roman" w:cs="Times New Roman"/>
          <w:sz w:val="28"/>
          <w:szCs w:val="20"/>
        </w:rPr>
        <w:t>, комиссия принимает одно из следующих решений:</w:t>
      </w:r>
    </w:p>
    <w:p w:rsidR="001848E7" w:rsidRPr="001848E7" w:rsidRDefault="001848E7" w:rsidP="001848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</w:t>
      </w: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ризнать, что сведения, представленные муниципальным служащим в соответствии с </w:t>
      </w:r>
      <w:hyperlink r:id="rId19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частью 1 статьи 3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частью 1 статьи 3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848E7" w:rsidRPr="001848E7" w:rsidRDefault="001848E7" w:rsidP="001848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26. По итогам рассмотрения вопроса, указанного в </w:t>
      </w:r>
      <w:hyperlink r:id="rId21" w:anchor="sub_101624" w:history="1">
        <w:r w:rsidRPr="001848E7">
          <w:rPr>
            <w:rFonts w:ascii="Times New Roman" w:eastAsia="Calibri" w:hAnsi="Times New Roman" w:cs="Times New Roman"/>
            <w:sz w:val="28"/>
            <w:szCs w:val="20"/>
          </w:rPr>
          <w:t>абзаце четвертом подпункта «б» пункта 14</w:t>
        </w:r>
      </w:hyperlink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настоящего Положения, комиссия принимает одно из следующих решений: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5" w:name="sub_12532"/>
      <w:bookmarkStart w:id="6" w:name="sub_12522"/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б) признать, что при исполнении муниципальным служащим должностных обязанностей </w:t>
      </w:r>
      <w:proofErr w:type="gramStart"/>
      <w:r w:rsidRPr="001848E7">
        <w:rPr>
          <w:rFonts w:ascii="Times New Roman" w:eastAsia="Calibri" w:hAnsi="Times New Roman" w:cs="Times New Roman"/>
          <w:sz w:val="28"/>
          <w:szCs w:val="20"/>
        </w:rPr>
        <w:t>личная  заинтересованность</w:t>
      </w:r>
      <w:proofErr w:type="gramEnd"/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приводит или может привести к конфликту интересов. В этом случае комиссия рекомендует муниципальному служащему и (или) главе </w:t>
      </w:r>
      <w:proofErr w:type="gramStart"/>
      <w:r w:rsidRPr="001848E7">
        <w:rPr>
          <w:rFonts w:ascii="Times New Roman" w:eastAsia="Calibri" w:hAnsi="Times New Roman" w:cs="Times New Roman"/>
          <w:sz w:val="28"/>
          <w:szCs w:val="20"/>
        </w:rPr>
        <w:t>Администрации,  принять</w:t>
      </w:r>
      <w:proofErr w:type="gramEnd"/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 меры по урегулированию конфликта интересов или по недопущению его возникновения;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7" w:name="sub_12533"/>
      <w:bookmarkEnd w:id="5"/>
      <w:r w:rsidRPr="001848E7">
        <w:rPr>
          <w:rFonts w:ascii="Times New Roman" w:eastAsia="Calibri" w:hAnsi="Times New Roman" w:cs="Times New Roman"/>
          <w:sz w:val="28"/>
          <w:szCs w:val="20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Администрации, применить к муниципальному служащему конкретную меру ответственности.</w:t>
      </w:r>
      <w:bookmarkEnd w:id="7"/>
    </w:p>
    <w:bookmarkEnd w:id="6"/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 xml:space="preserve">27.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итогам рассмотрения вопросов, предусмотренных подпунктами «а», «б», «г» и «д» пункта </w:t>
      </w: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14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Положения, при наличии к тому оснований комиссия может принять иное решение, чем предусмотрено пунктами 21-26</w:t>
      </w: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Положения. Основания и мотивы принятия такого решения должны быть отражены в протоколе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заседания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28.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29.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дать согласие на замещение им должности в коммерческой                                            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1848E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статьи 12</w:t>
        </w:r>
      </w:hyperlink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        25 декабря 2008 года № 273-ФЗ «О противодействии коррупции». В этом случае комиссия рекомендует главе Администрации, проинформировать об указанных обстоятельствах органы прокуратуры и уведомившую организацию.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30.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главе Администрации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1848E7" w:rsidRPr="001848E7" w:rsidRDefault="001848E7" w:rsidP="001848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31.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1848E7" w:rsidRPr="001848E7" w:rsidRDefault="001848E7" w:rsidP="001848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подпункте «б» пункта 14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33. В протоколе заседания комиссии указываются: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содержание пояснений муниципального служащего </w:t>
      </w:r>
      <w:r w:rsidRPr="001848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других лиц по существу предъявляемых претензий;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д) фамилии, имена, отчества выступивших на заседании комиссии лиц и краткое изложение их выступлений;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Администрацию, или комиссию;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ж) другие сведения;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з) результаты голосования;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и) решение и обоснование его принятия.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34. Член комиссии, не 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ознакомлен муниципальный служащий.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35.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протокола заседания комиссии в 7-дневный срок со дня заседания направляется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36. Глава Администрации,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Администрации, </w:t>
      </w:r>
      <w:r w:rsidRPr="001848E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в письменной форме </w:t>
      </w: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уведомляет комиссию в месячный срок со дня поступления к нему протокола заседания комиссии. Решение главы Администрации, оглашается на ближайшем заседании комиссии и принимается к сведению без обсуждения.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37.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главе Администрации,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39.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848E7" w:rsidRPr="001848E7" w:rsidRDefault="001848E7" w:rsidP="00184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48E7">
        <w:rPr>
          <w:rFonts w:ascii="Times New Roman" w:eastAsia="Times New Roman" w:hAnsi="Times New Roman" w:cs="Times New Roman"/>
          <w:sz w:val="28"/>
          <w:szCs w:val="20"/>
          <w:lang w:eastAsia="ru-RU"/>
        </w:rPr>
        <w:t>40.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848E7" w:rsidRPr="001848E7" w:rsidRDefault="001848E7" w:rsidP="00184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848E7">
        <w:rPr>
          <w:rFonts w:ascii="Times New Roman" w:eastAsia="Calibri" w:hAnsi="Times New Roman" w:cs="Times New Roman"/>
          <w:sz w:val="28"/>
          <w:szCs w:val="20"/>
        </w:rPr>
        <w:t>41.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848E7" w:rsidRDefault="001848E7"/>
    <w:p w:rsidR="001848E7" w:rsidRDefault="001848E7"/>
    <w:sectPr w:rsidR="001848E7" w:rsidSect="009B3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11976"/>
    <w:multiLevelType w:val="multilevel"/>
    <w:tmpl w:val="9F1A4C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DF"/>
    <w:rsid w:val="00140DA5"/>
    <w:rsid w:val="001848E7"/>
    <w:rsid w:val="00260639"/>
    <w:rsid w:val="00290B15"/>
    <w:rsid w:val="005D302A"/>
    <w:rsid w:val="009711A0"/>
    <w:rsid w:val="009B36BD"/>
    <w:rsid w:val="00BB6ABB"/>
    <w:rsid w:val="00B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2B57"/>
  <w15:chartTrackingRefBased/>
  <w15:docId w15:val="{5F6EE94A-DCD4-4645-A228-7247941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41" TargetMode="External"/><Relationship Id="rId13" Type="http://schemas.openxmlformats.org/officeDocument/2006/relationships/hyperlink" Target="consultantplus://offline/ref=5E21FF82CD4722A115A9BC33C01EBE81CDBBF4B33EA0397BCED6EFC633406C7E2C3A7116u0b8N" TargetMode="External"/><Relationship Id="rId18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7" Type="http://schemas.openxmlformats.org/officeDocument/2006/relationships/hyperlink" Target="garantF1://12064203.1204" TargetMode="External"/><Relationship Id="rId12" Type="http://schemas.openxmlformats.org/officeDocument/2006/relationships/hyperlink" Target="consultantplus://offline/ref=5E21FF82CD4722A115A9BC33C01EBE81CDB8F6BC3DA9397BCED6EFC633406C7E2C3A71u1b5N" TargetMode="External"/><Relationship Id="rId17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20" Type="http://schemas.openxmlformats.org/officeDocument/2006/relationships/hyperlink" Target="garantF1://70171682.301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171682.301" TargetMode="External"/><Relationship Id="rId11" Type="http://schemas.openxmlformats.org/officeDocument/2006/relationships/hyperlink" Target="consultantplus://offline/ref=5E21FF82CD4722A115A9BC33C01EBE81CDB8F6BC3DA9397BCED6EFC633406C7E2C3A71150087646Cu1bEN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21FF82CD4722A115A9BC33C01EBE81CDBBF4B33EA0397BCED6EFC633406C7E2C3A7116u0b8N" TargetMode="External"/><Relationship Id="rId19" Type="http://schemas.openxmlformats.org/officeDocument/2006/relationships/hyperlink" Target="garantF1://70171682.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21FF82CD4722A115A9BC33C01EBE81CDB8F6BC3DA9397BCED6EFC633406C7E2C3A71150087646Cu1bEN" TargetMode="External"/><Relationship Id="rId14" Type="http://schemas.openxmlformats.org/officeDocument/2006/relationships/hyperlink" Target="file:///C:\Users\Specialist_lih\Desktop\&#1056;&#1072;&#1073;&#1086;&#1095;&#1080;&#1081;%20&#1089;&#1090;&#1086;&#1083;\&#1087;&#1088;&#1086;&#1090;&#1080;&#1074;&#1086;&#1076;&#1077;&#1081;&#1089;&#1090;&#1074;&#1080;&#1077;%20&#1082;&#1086;&#1088;&#1088;&#1091;&#1087;&#1094;&#1080;&#1080;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72;%20&#1080;&#1085;&#1090;&#1077;&#1088;&#1077;&#1089;&#1086;&#1074;\&#1082;&#1086;&#1084;&#1080;&#1089;&#1089;&#1080;&#1080;&#1103;%20&#1085;&#1086;&#1074;&#1072;&#1103;.doc" TargetMode="External"/><Relationship Id="rId22" Type="http://schemas.openxmlformats.org/officeDocument/2006/relationships/hyperlink" Target="consultantplus://offline/ref=81C534AC1618B38338B70D80C8DD1D4CF795197786716F06E137091D03CA249CF440931460K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4937</Words>
  <Characters>28146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Len23</cp:lastModifiedBy>
  <cp:revision>6</cp:revision>
  <dcterms:created xsi:type="dcterms:W3CDTF">2023-10-24T07:45:00Z</dcterms:created>
  <dcterms:modified xsi:type="dcterms:W3CDTF">2026-02-24T04:07:00Z</dcterms:modified>
</cp:coreProperties>
</file>